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35" w:rsidRPr="00435835" w:rsidRDefault="00435835" w:rsidP="00435835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/>
          <w:b/>
          <w:bCs/>
          <w:sz w:val="35"/>
          <w:szCs w:val="35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t>ОБ УТВЕРЖДЕНИИ ПОРЯДКА И УСЛОВИЙ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 xml:space="preserve">ОСУЩЕСТВЛЕНИЯ </w:t>
      </w:r>
      <w:proofErr w:type="gramStart"/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t>ПЕРЕВОДА</w:t>
      </w:r>
      <w:proofErr w:type="gramEnd"/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t xml:space="preserve"> ОБУЧАЮЩИХСЯ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ИЗ ОДНОЙ ОРГАНИЗАЦИИ, ОСУЩЕСТВЛЯЮЩЕЙ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ОБРАЗОВАТЕЛЬНУЮ ДЕЯТЕЛЬНОСТЬ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ПО ОБРАЗОВАТЕЛЬНЫМ ПРОГРАММАМ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НАЧАЛЬНОГО ОБЩЕГО, ОСНОВНОГО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ОБЩЕГО И СРЕДНЕГО ОБЩЕГО ОБРАЗОВАНИЯ,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В ДРУГИЕ ОРГАНИЗАЦИИ,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ОСУЩЕСТВЛЯЮЩИЕ ОБРАЗОВАТЕЛЬНУЮ ДЕЯТЕЛЬНОСТЬ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ПО ОБРАЗОВАТЕЛЬНЫМ ПРОГРАММАМ СООТВЕТСТВУЮЩИХ</w:t>
      </w:r>
      <w:r w:rsidRPr="00435835">
        <w:rPr>
          <w:rFonts w:ascii="PTSansRegular" w:eastAsia="Times New Roman" w:hAnsi="PTSansRegular"/>
          <w:b/>
          <w:bCs/>
          <w:sz w:val="35"/>
          <w:szCs w:val="35"/>
          <w:lang w:eastAsia="ru-RU"/>
        </w:rPr>
        <w:br/>
        <w:t>УРОВНЯ И НАПРАВЛЕННОСТИ</w:t>
      </w:r>
    </w:p>
    <w:p w:rsidR="00435835" w:rsidRPr="00435835" w:rsidRDefault="00435835" w:rsidP="00435835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/>
          <w:b/>
          <w:bCs/>
          <w:sz w:val="28"/>
          <w:szCs w:val="28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28"/>
          <w:szCs w:val="28"/>
          <w:lang w:eastAsia="ru-RU"/>
        </w:rPr>
        <w:t xml:space="preserve">Приказ Министерства образования и науки Российской </w:t>
      </w:r>
      <w:bookmarkStart w:id="0" w:name="_GoBack"/>
      <w:bookmarkEnd w:id="0"/>
      <w:r w:rsidRPr="00435835">
        <w:rPr>
          <w:rFonts w:ascii="PTSansRegular" w:eastAsia="Times New Roman" w:hAnsi="PTSansRegular"/>
          <w:b/>
          <w:bCs/>
          <w:sz w:val="28"/>
          <w:szCs w:val="28"/>
          <w:lang w:eastAsia="ru-RU"/>
        </w:rPr>
        <w:t>Федерации</w:t>
      </w:r>
      <w:r w:rsidRPr="00435835">
        <w:rPr>
          <w:rFonts w:ascii="PTSansRegular" w:eastAsia="Times New Roman" w:hAnsi="PTSansRegular"/>
          <w:b/>
          <w:bCs/>
          <w:sz w:val="28"/>
          <w:szCs w:val="28"/>
          <w:lang w:eastAsia="ru-RU"/>
        </w:rPr>
        <w:br/>
        <w:t>от 12 марта 2014 г. № 177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center"/>
        <w:outlineLvl w:val="2"/>
        <w:rPr>
          <w:rFonts w:ascii="PTSansRegular" w:eastAsia="Times New Roman" w:hAnsi="PTSansRegular"/>
          <w:b/>
          <w:bCs/>
          <w:sz w:val="32"/>
          <w:szCs w:val="32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32"/>
          <w:szCs w:val="32"/>
          <w:lang w:eastAsia="ru-RU"/>
        </w:rPr>
        <w:t>Зарегистрировано Министерством юстиции Российской Федерации</w:t>
      </w:r>
      <w:r w:rsidRPr="00435835">
        <w:rPr>
          <w:rFonts w:ascii="PTSansRegular" w:eastAsia="Times New Roman" w:hAnsi="PTSansRegular"/>
          <w:b/>
          <w:bCs/>
          <w:sz w:val="32"/>
          <w:szCs w:val="32"/>
          <w:lang w:eastAsia="ru-RU"/>
        </w:rPr>
        <w:br/>
        <w:t>8 мая 2014 г. Регистрационный № 32215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sz w:val="28"/>
          <w:szCs w:val="28"/>
          <w:lang w:eastAsia="ru-RU"/>
        </w:rPr>
        <w:t xml:space="preserve">В соответствии с </w:t>
      </w:r>
      <w:hyperlink r:id="rId4"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435835">
          <w:rPr>
            <w:rFonts w:ascii="PTSerifRegular" w:eastAsia="Times New Roman" w:hAnsi="PTSerifRegular"/>
            <w:sz w:val="28"/>
            <w:szCs w:val="28"/>
            <w:lang w:eastAsia="ru-RU"/>
          </w:rPr>
          <w:t>пунктом 15 части 1</w:t>
        </w:r>
      </w:hyperlink>
      <w:r w:rsidRPr="00435835">
        <w:rPr>
          <w:rFonts w:ascii="PTSerifRegular" w:eastAsia="Times New Roman" w:hAnsi="PTSerifRegular"/>
          <w:sz w:val="28"/>
          <w:szCs w:val="28"/>
          <w:lang w:eastAsia="ru-RU"/>
        </w:rPr>
        <w:t xml:space="preserve"> и </w:t>
      </w:r>
      <w:hyperlink r:id="rId5"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435835">
          <w:rPr>
            <w:rFonts w:ascii="PTSerifRegular" w:eastAsia="Times New Roman" w:hAnsi="PTSerifRegular"/>
            <w:sz w:val="28"/>
            <w:szCs w:val="28"/>
            <w:lang w:eastAsia="ru-RU"/>
          </w:rPr>
          <w:t>частью 9 статьи 34</w:t>
        </w:r>
      </w:hyperlink>
      <w:r w:rsidRPr="00435835">
        <w:rPr>
          <w:rFonts w:ascii="PTSerifRegular" w:eastAsia="Times New Roman" w:hAnsi="PTSerifRegular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435835">
        <w:rPr>
          <w:rFonts w:ascii="PTSerifRegular" w:eastAsia="Times New Roman" w:hAnsi="PTSerifRegular"/>
          <w:sz w:val="28"/>
          <w:szCs w:val="28"/>
          <w:lang w:eastAsia="ru-RU"/>
        </w:rPr>
        <w:t xml:space="preserve">2014, № 6, ст. 562, ст. 566), </w:t>
      </w:r>
      <w:hyperlink r:id="rId6" w:anchor="p5.2.19" w:history="1">
        <w:r w:rsidRPr="00435835">
          <w:rPr>
            <w:rFonts w:ascii="PTSerifRegular" w:eastAsia="Times New Roman" w:hAnsi="PTSerifRegular"/>
            <w:sz w:val="28"/>
            <w:szCs w:val="28"/>
            <w:lang w:eastAsia="ru-RU"/>
          </w:rPr>
          <w:t>подпунктами 5.2.19 - 5.2.21</w:t>
        </w:r>
      </w:hyperlink>
      <w:r w:rsidRPr="00435835">
        <w:rPr>
          <w:rFonts w:ascii="PTSerifRegular" w:eastAsia="Times New Roman" w:hAnsi="PTSerifRegular"/>
          <w:sz w:val="28"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</w:t>
      </w: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, 2013, № 23, ст. 2923; № 33, ст. 4386; № 37, ст. 4702; 2014, № 2, ст. 126; № 6, ст. 582), приказываю: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обучающихся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Министр</w:t>
      </w: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  <w:t>Д.В.ЛИВАНОВ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Приложение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Утверждены</w:t>
      </w: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br/>
        <w:t>от 12 марта 2014 г. № 177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ПОРЯДОК И УСЛОВИЯ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 xml:space="preserve">ОСУЩЕСТВЛЕНИЯ ПЕРЕВОДА </w:t>
      </w:r>
      <w:proofErr w:type="gramStart"/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ОБУЧАЮЩИХСЯ</w:t>
      </w:r>
      <w:proofErr w:type="gramEnd"/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 xml:space="preserve"> ИЗ ОДНОЙ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ОРГАНИЗАЦИИ, ОСУЩЕСТВЛЯЮЩЕЙ ОБРАЗОВАТЕЛЬНУЮ ДЕЯТЕЛЬНОСТЬ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ПО ОБРАЗОВАТЕЛЬНЫМ ПРОГРАММАМ НАЧАЛЬНОГО ОБЩЕГО, ОСНОВНОГО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ОБЩЕГО И СРЕДНЕГО ОБЩЕГО ОБРАЗОВАНИЯ, В ДРУГИЕ ОРГАНИЗАЦИИ,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ОСУЩЕСТВЛЯЮЩИЕ ОБРАЗОВАТЕЛЬНУЮ ДЕЯТЕЛЬНОСТЬ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ПО ОБРАЗОВАТЕЛЬНЫМ ПРОГРАММАМ СООТВЕТСТВУЮЩИХ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УРОВНЯ И НАПРАВЛЕННОСТИ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I. Общие положения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1" w:name="p1"/>
      <w:bookmarkEnd w:id="1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1.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3.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девиантным</w:t>
      </w:r>
      <w:proofErr w:type="spell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4. Перевод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обучающихся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bookmarkStart w:id="2" w:name="gl2"/>
      <w:bookmarkEnd w:id="2"/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II. Перевод совершеннолетнего обучающегося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по его инициативе или несовершеннолетнего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обучающегося по инициативе его родителей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(законных представителей)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3" w:name="gl2_p5"/>
      <w:bookmarkStart w:id="4" w:name="p5"/>
      <w:bookmarkEnd w:id="3"/>
      <w:bookmarkEnd w:id="4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совершеннолетний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5" w:name="gl2_p6"/>
      <w:bookmarkEnd w:id="5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а) фамилия, имя, отчество (при наличии) обучающегося;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б) дата рождения;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в) класс и профиль обучения (при наличии);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6" w:name="p7"/>
      <w:bookmarkEnd w:id="6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7" w:name="gl2_p8"/>
      <w:bookmarkStart w:id="8" w:name="p8"/>
      <w:bookmarkEnd w:id="7"/>
      <w:bookmarkEnd w:id="8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8. Исходная организация выдает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совершеннолетнему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обучающегося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9. Требование предоставления других документов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из исходной организации не допускается.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9" w:name="gl2_p10"/>
      <w:bookmarkEnd w:id="9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совершеннолетним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bookmarkStart w:id="10" w:name="gl2_p12"/>
      <w:bookmarkStart w:id="11" w:name="p12"/>
      <w:bookmarkEnd w:id="10"/>
      <w:bookmarkEnd w:id="11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акта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Pr="00435835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t>III. Перевод обучающегося в случае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прекращения деятельности исходной организации,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аннулирования лицензии, лишения ее государственной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аккредитации по соответствующей образовательной программе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или истечения срока действия государственной аккредитации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по соответствующей образовательной программе; в случае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приостановления действия лицензии, приостановления действия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государственной аккредитации полностью или в отношении</w:t>
      </w:r>
      <w:r w:rsidRPr="00435835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  <w:t>отдельных уровней образования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разместить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разместить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аккредитационные</w:t>
      </w:r>
      <w:proofErr w:type="spell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в случае отказа </w:t>
      </w:r>
      <w:proofErr w:type="spell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соответствующей образовательной программе.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18.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совершеннолетний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lastRenderedPageBreak/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21.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запись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35835" w:rsidRPr="00435835" w:rsidRDefault="00435835" w:rsidP="00435835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8"/>
          <w:szCs w:val="28"/>
          <w:lang w:eastAsia="ru-RU"/>
        </w:rPr>
      </w:pPr>
      <w:bookmarkStart w:id="12" w:name="p22"/>
      <w:bookmarkEnd w:id="12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>включающие</w:t>
      </w:r>
      <w:proofErr w:type="gramEnd"/>
      <w:r w:rsidRPr="00435835">
        <w:rPr>
          <w:rFonts w:ascii="PTSerifRegular" w:eastAsia="Times New Roman" w:hAnsi="PTSerifRegular"/>
          <w:color w:val="000000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7B2C99" w:rsidRPr="00435835" w:rsidRDefault="007B2C99" w:rsidP="00435835">
      <w:pPr>
        <w:jc w:val="both"/>
        <w:rPr>
          <w:sz w:val="28"/>
          <w:szCs w:val="28"/>
        </w:rPr>
      </w:pPr>
    </w:p>
    <w:sectPr w:rsidR="007B2C99" w:rsidRPr="0043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35"/>
    <w:rsid w:val="00435835"/>
    <w:rsid w:val="007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26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03062013-no-466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2017-01-25T06:57:00Z</cp:lastPrinted>
  <dcterms:created xsi:type="dcterms:W3CDTF">2017-01-25T06:53:00Z</dcterms:created>
  <dcterms:modified xsi:type="dcterms:W3CDTF">2017-01-25T06:59:00Z</dcterms:modified>
</cp:coreProperties>
</file>